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ECA6B2" w14:textId="062CF958" w:rsidR="0025419E" w:rsidRPr="00FD1DFF" w:rsidRDefault="0025419E" w:rsidP="0025419E">
      <w:pPr>
        <w:shd w:val="clear" w:color="auto" w:fill="FFFFFF"/>
        <w:spacing w:after="150"/>
        <w:jc w:val="center"/>
        <w:rPr>
          <w:rFonts w:ascii="Arial" w:hAnsi="Arial" w:cs="Arial"/>
          <w:b/>
          <w:bCs/>
          <w:color w:val="000000"/>
          <w:sz w:val="32"/>
          <w:szCs w:val="32"/>
          <w:u w:val="single"/>
          <w:lang w:val="it-IT" w:eastAsia="de-DE"/>
        </w:rPr>
      </w:pPr>
      <w:r w:rsidRPr="00FD1DFF">
        <w:rPr>
          <w:rFonts w:ascii="Arial" w:hAnsi="Arial" w:cs="Arial"/>
          <w:b/>
          <w:bCs/>
          <w:color w:val="000000"/>
          <w:sz w:val="32"/>
          <w:szCs w:val="32"/>
          <w:u w:val="single"/>
          <w:lang w:val="it-IT" w:eastAsia="de-DE"/>
        </w:rPr>
        <w:t>BESTIMMUNGEN „CUP“ – CODICE UNICO DI PROGETTO</w:t>
      </w:r>
      <w:r w:rsidR="00DD2C8E">
        <w:rPr>
          <w:rFonts w:ascii="Arial" w:hAnsi="Arial" w:cs="Arial"/>
          <w:b/>
          <w:bCs/>
          <w:color w:val="000000"/>
          <w:sz w:val="32"/>
          <w:szCs w:val="32"/>
          <w:u w:val="single"/>
          <w:lang w:val="it-IT" w:eastAsia="de-DE"/>
        </w:rPr>
        <w:t xml:space="preserve"> – </w:t>
      </w:r>
      <w:r w:rsidR="00D74D5E">
        <w:rPr>
          <w:rFonts w:ascii="Arial" w:hAnsi="Arial" w:cs="Arial"/>
          <w:b/>
          <w:bCs/>
          <w:color w:val="000000"/>
          <w:sz w:val="32"/>
          <w:szCs w:val="32"/>
          <w:u w:val="single"/>
          <w:lang w:val="it-IT" w:eastAsia="de-DE"/>
        </w:rPr>
        <w:t>PRIVATE SUBJEKTE</w:t>
      </w:r>
    </w:p>
    <w:p w14:paraId="05CB8EF4" w14:textId="44086DAD" w:rsidR="0025419E" w:rsidRDefault="0025419E" w:rsidP="0025419E">
      <w:pPr>
        <w:shd w:val="clear" w:color="auto" w:fill="FFFFFF"/>
        <w:spacing w:after="150"/>
        <w:rPr>
          <w:rFonts w:ascii="Arial" w:hAnsi="Arial" w:cs="Arial"/>
          <w:color w:val="000000"/>
          <w:sz w:val="21"/>
          <w:szCs w:val="21"/>
          <w:lang w:val="it-IT" w:eastAsia="de-DE"/>
        </w:rPr>
      </w:pPr>
    </w:p>
    <w:p w14:paraId="12645546" w14:textId="2E282696" w:rsidR="0025419E" w:rsidRDefault="0025419E" w:rsidP="0025419E">
      <w:pPr>
        <w:shd w:val="clear" w:color="auto" w:fill="FFFFFF"/>
        <w:spacing w:after="150"/>
        <w:rPr>
          <w:rFonts w:ascii="Arial" w:hAnsi="Arial" w:cs="Arial"/>
          <w:color w:val="000000"/>
          <w:sz w:val="21"/>
          <w:szCs w:val="21"/>
          <w:lang w:val="it-IT" w:eastAsia="de-DE"/>
        </w:rPr>
      </w:pPr>
    </w:p>
    <w:p w14:paraId="555D1F42" w14:textId="77777777" w:rsidR="0025419E" w:rsidRPr="0025419E" w:rsidRDefault="0025419E" w:rsidP="0025419E">
      <w:pPr>
        <w:shd w:val="clear" w:color="auto" w:fill="FFFFFF"/>
        <w:spacing w:after="150"/>
        <w:rPr>
          <w:rFonts w:ascii="Arial" w:hAnsi="Arial" w:cs="Arial"/>
          <w:color w:val="000000"/>
          <w:sz w:val="21"/>
          <w:szCs w:val="21"/>
          <w:lang w:val="it-IT" w:eastAsia="de-DE"/>
        </w:rPr>
      </w:pPr>
    </w:p>
    <w:p w14:paraId="3D779F22" w14:textId="33FEA5D4" w:rsidR="0025419E" w:rsidRPr="00FD1DFF" w:rsidRDefault="0025419E" w:rsidP="00FD1DFF">
      <w:pPr>
        <w:shd w:val="clear" w:color="auto" w:fill="FFFFFF"/>
        <w:spacing w:after="150"/>
        <w:jc w:val="both"/>
        <w:rPr>
          <w:rFonts w:ascii="Arial" w:hAnsi="Arial" w:cs="Arial"/>
          <w:color w:val="000000"/>
          <w:sz w:val="24"/>
          <w:szCs w:val="24"/>
          <w:lang w:eastAsia="de-DE"/>
        </w:rPr>
      </w:pPr>
      <w:r w:rsidRPr="00FD1DFF">
        <w:rPr>
          <w:rFonts w:ascii="Arial" w:hAnsi="Arial" w:cs="Arial"/>
          <w:color w:val="000000"/>
          <w:sz w:val="24"/>
          <w:szCs w:val="24"/>
          <w:lang w:eastAsia="de-DE"/>
        </w:rPr>
        <w:t xml:space="preserve">Um die Überwachungssysteme für öffentliche Investitionen zu stärken und die Transparenz der Verwaltungstätigkeit zu gewährleisten, sieht das Gesetz Nr. 120/2020 vor, dass jedes öffentliche Finanzierungs- oder Investitionsprojekt (auch durch öffentliche Beiträge unterstützte private Projekte) durch einen oder auch mehrere </w:t>
      </w:r>
      <w:r w:rsidRPr="00FD1DFF">
        <w:rPr>
          <w:rFonts w:ascii="Arial" w:hAnsi="Arial" w:cs="Arial"/>
          <w:b/>
          <w:bCs/>
          <w:color w:val="000000"/>
          <w:sz w:val="24"/>
          <w:szCs w:val="24"/>
          <w:lang w:eastAsia="de-DE"/>
        </w:rPr>
        <w:t>„Codice Unico di Progetto“ CUP</w:t>
      </w:r>
      <w:r w:rsidRPr="00FD1DFF">
        <w:rPr>
          <w:rFonts w:ascii="Arial" w:hAnsi="Arial" w:cs="Arial"/>
          <w:color w:val="000000"/>
          <w:sz w:val="24"/>
          <w:szCs w:val="24"/>
          <w:lang w:eastAsia="de-DE"/>
        </w:rPr>
        <w:t xml:space="preserve"> gekennzeichnet wird (z.B. CUP für ein Bauprojekt, CUP fürn Ankauf von Software/Hardware u.s.w.),welcher von der öffentlichen Verwaltung generiert und dem Beitragsempfänger im Rahmen der Mitteilung über den jeweiligen genehmigten Beitrag mitgeteilt wird.</w:t>
      </w:r>
    </w:p>
    <w:p w14:paraId="4B2C7F12" w14:textId="77777777" w:rsidR="00FD1DFF" w:rsidRPr="00FD1DFF" w:rsidRDefault="00FD1DFF" w:rsidP="00FD1DFF">
      <w:pPr>
        <w:shd w:val="clear" w:color="auto" w:fill="FFFFFF"/>
        <w:spacing w:after="150"/>
        <w:jc w:val="both"/>
        <w:rPr>
          <w:rFonts w:ascii="Arial" w:hAnsi="Arial" w:cs="Arial"/>
          <w:color w:val="000000"/>
          <w:sz w:val="24"/>
          <w:szCs w:val="24"/>
          <w:lang w:eastAsia="de-DE"/>
        </w:rPr>
      </w:pPr>
    </w:p>
    <w:p w14:paraId="31209F9D" w14:textId="0513B334" w:rsidR="0025419E" w:rsidRPr="00FD1DFF" w:rsidRDefault="0025419E" w:rsidP="00FD1DFF">
      <w:pPr>
        <w:shd w:val="clear" w:color="auto" w:fill="FFFFFF"/>
        <w:spacing w:after="150"/>
        <w:jc w:val="both"/>
        <w:rPr>
          <w:rFonts w:ascii="Arial" w:hAnsi="Arial" w:cs="Arial"/>
          <w:color w:val="000000"/>
          <w:sz w:val="24"/>
          <w:szCs w:val="24"/>
          <w:u w:val="single"/>
          <w:lang w:eastAsia="de-DE"/>
        </w:rPr>
      </w:pPr>
      <w:r w:rsidRPr="00FD1DFF">
        <w:rPr>
          <w:rFonts w:ascii="Arial" w:hAnsi="Arial" w:cs="Arial"/>
          <w:color w:val="000000"/>
          <w:sz w:val="24"/>
          <w:szCs w:val="24"/>
          <w:lang w:eastAsia="de-DE"/>
        </w:rPr>
        <w:t xml:space="preserve">In Hinblick auf die Rechnungslegung ist es erforderlich, ab Erhalt der Mitteilung über den CUP, </w:t>
      </w:r>
      <w:r w:rsidRPr="00FD1DFF">
        <w:rPr>
          <w:rFonts w:ascii="Arial" w:hAnsi="Arial" w:cs="Arial"/>
          <w:b/>
          <w:bCs/>
          <w:color w:val="000000"/>
          <w:sz w:val="24"/>
          <w:szCs w:val="24"/>
          <w:u w:val="single"/>
          <w:lang w:eastAsia="de-DE"/>
        </w:rPr>
        <w:t>für jede abgerechnete Ausgabe in den jeweiligen buchhalterischen Unterlagen und in den Zahlungsnachweisen</w:t>
      </w:r>
      <w:r w:rsidRPr="00FD1DFF">
        <w:rPr>
          <w:rFonts w:ascii="Arial" w:hAnsi="Arial" w:cs="Arial"/>
          <w:color w:val="000000"/>
          <w:sz w:val="24"/>
          <w:szCs w:val="24"/>
          <w:u w:val="single"/>
          <w:lang w:eastAsia="de-DE"/>
        </w:rPr>
        <w:t xml:space="preserve"> (z.B. elektronische Rechnungen, Überweisungen und Bankbelegen), </w:t>
      </w:r>
      <w:r w:rsidRPr="00FD1DFF">
        <w:rPr>
          <w:rFonts w:ascii="Arial" w:hAnsi="Arial" w:cs="Arial"/>
          <w:b/>
          <w:bCs/>
          <w:color w:val="000000"/>
          <w:sz w:val="24"/>
          <w:szCs w:val="24"/>
          <w:u w:val="single"/>
          <w:lang w:eastAsia="de-DE"/>
        </w:rPr>
        <w:t>den entsprechenden jeweiligen CUP anzuführen</w:t>
      </w:r>
      <w:r w:rsidRPr="00FD1DFF">
        <w:rPr>
          <w:rFonts w:ascii="Arial" w:hAnsi="Arial" w:cs="Arial"/>
          <w:color w:val="000000"/>
          <w:sz w:val="24"/>
          <w:szCs w:val="24"/>
          <w:u w:val="single"/>
          <w:lang w:eastAsia="de-DE"/>
        </w:rPr>
        <w:t xml:space="preserve">, da ansonsten die Rechnungen bzw. Zahlungen </w:t>
      </w:r>
      <w:r w:rsidRPr="00FD1DFF">
        <w:rPr>
          <w:rFonts w:ascii="Arial" w:hAnsi="Arial" w:cs="Arial"/>
          <w:b/>
          <w:bCs/>
          <w:color w:val="000000"/>
          <w:sz w:val="24"/>
          <w:szCs w:val="24"/>
          <w:u w:val="single"/>
          <w:lang w:eastAsia="de-DE"/>
        </w:rPr>
        <w:t xml:space="preserve">NICHT </w:t>
      </w:r>
      <w:r w:rsidRPr="00FD1DFF">
        <w:rPr>
          <w:rFonts w:ascii="Arial" w:hAnsi="Arial" w:cs="Arial"/>
          <w:color w:val="000000"/>
          <w:sz w:val="24"/>
          <w:szCs w:val="24"/>
          <w:u w:val="single"/>
          <w:lang w:eastAsia="de-DE"/>
        </w:rPr>
        <w:t xml:space="preserve">für die Rechnungslegung des Beitrages von Seiten des schreibenden Amtes berücksichtigt werden können. </w:t>
      </w:r>
    </w:p>
    <w:p w14:paraId="5FCE8750" w14:textId="77777777" w:rsidR="00FD1DFF" w:rsidRPr="00FD1DFF" w:rsidRDefault="00FD1DFF" w:rsidP="00FD1DFF">
      <w:pPr>
        <w:shd w:val="clear" w:color="auto" w:fill="FFFFFF"/>
        <w:spacing w:after="150"/>
        <w:jc w:val="both"/>
        <w:rPr>
          <w:rFonts w:ascii="Arial" w:hAnsi="Arial" w:cs="Arial"/>
          <w:sz w:val="24"/>
          <w:szCs w:val="24"/>
          <w:u w:val="single"/>
          <w:lang w:eastAsia="de-DE"/>
        </w:rPr>
      </w:pPr>
    </w:p>
    <w:p w14:paraId="4B980FB8" w14:textId="77777777" w:rsidR="0025419E" w:rsidRPr="00FD1DFF" w:rsidRDefault="0025419E" w:rsidP="00FD1DFF">
      <w:pPr>
        <w:shd w:val="clear" w:color="auto" w:fill="FFFFFF"/>
        <w:spacing w:after="150"/>
        <w:jc w:val="both"/>
        <w:rPr>
          <w:rFonts w:ascii="Arial" w:hAnsi="Arial" w:cs="Arial"/>
          <w:b/>
          <w:bCs/>
          <w:sz w:val="24"/>
          <w:szCs w:val="24"/>
          <w:lang w:eastAsia="de-DE"/>
        </w:rPr>
      </w:pPr>
      <w:r w:rsidRPr="00FD1DFF">
        <w:rPr>
          <w:sz w:val="24"/>
          <w:szCs w:val="24"/>
          <w:lang w:eastAsia="de-DE"/>
        </w:rPr>
        <w:t>Es</w:t>
      </w:r>
      <w:r w:rsidRPr="00FD1DFF">
        <w:rPr>
          <w:rFonts w:ascii="Arial" w:hAnsi="Arial" w:cs="Arial"/>
          <w:b/>
          <w:bCs/>
          <w:color w:val="000000"/>
          <w:sz w:val="24"/>
          <w:szCs w:val="24"/>
          <w:lang w:eastAsia="de-DE"/>
        </w:rPr>
        <w:t> </w:t>
      </w:r>
      <w:r w:rsidRPr="00FD1DFF">
        <w:rPr>
          <w:rFonts w:ascii="Arial" w:hAnsi="Arial" w:cs="Arial"/>
          <w:color w:val="000000"/>
          <w:sz w:val="24"/>
          <w:szCs w:val="24"/>
          <w:lang w:eastAsia="de-DE"/>
        </w:rPr>
        <w:t>können</w:t>
      </w:r>
      <w:r w:rsidRPr="00FD1DFF">
        <w:rPr>
          <w:rFonts w:ascii="Arial" w:hAnsi="Arial" w:cs="Arial"/>
          <w:b/>
          <w:bCs/>
          <w:color w:val="000000"/>
          <w:sz w:val="24"/>
          <w:szCs w:val="24"/>
          <w:lang w:eastAsia="de-DE"/>
        </w:rPr>
        <w:t xml:space="preserve"> </w:t>
      </w:r>
      <w:r w:rsidRPr="00FD1DFF">
        <w:rPr>
          <w:rFonts w:ascii="Arial" w:hAnsi="Arial" w:cs="Arial"/>
          <w:b/>
          <w:bCs/>
          <w:color w:val="000000"/>
          <w:sz w:val="24"/>
          <w:szCs w:val="24"/>
          <w:u w:val="single"/>
          <w:lang w:eastAsia="de-DE"/>
        </w:rPr>
        <w:t>AUSSCHLIESSLICH NUR NOCH</w:t>
      </w:r>
      <w:r w:rsidRPr="00FD1DFF">
        <w:rPr>
          <w:rFonts w:ascii="Arial" w:hAnsi="Arial" w:cs="Arial"/>
          <w:color w:val="000000"/>
          <w:sz w:val="24"/>
          <w:szCs w:val="24"/>
          <w:lang w:eastAsia="de-DE"/>
        </w:rPr>
        <w:t xml:space="preserve"> jene Rechnungen bzw. Zahlungsnachweise für die Rechnungslegung des Beitrages berücksichtigt werden, welche mit dem von der öffentlichen Verwaltung generierten und dem Beitragsempfänger zusammen mit der Mitteilung zum gewährten Beitrag übermittelten entsprechenden </w:t>
      </w:r>
      <w:r w:rsidRPr="00FD1DFF">
        <w:rPr>
          <w:rFonts w:ascii="Arial" w:hAnsi="Arial" w:cs="Arial"/>
          <w:b/>
          <w:bCs/>
          <w:color w:val="000000"/>
          <w:sz w:val="24"/>
          <w:szCs w:val="24"/>
          <w:lang w:eastAsia="de-DE"/>
        </w:rPr>
        <w:t>„Codice Unico di Progetto“ CUP</w:t>
      </w:r>
      <w:r w:rsidRPr="00FD1DFF">
        <w:rPr>
          <w:rFonts w:ascii="Arial" w:hAnsi="Arial" w:cs="Arial"/>
          <w:color w:val="000000"/>
          <w:sz w:val="24"/>
          <w:szCs w:val="24"/>
          <w:lang w:eastAsia="de-DE"/>
        </w:rPr>
        <w:t xml:space="preserve"> versehen sind </w:t>
      </w:r>
      <w:r w:rsidRPr="00FD1DFF">
        <w:rPr>
          <w:rFonts w:ascii="Arial" w:hAnsi="Arial" w:cs="Arial"/>
          <w:b/>
          <w:bCs/>
          <w:color w:val="000000"/>
          <w:sz w:val="24"/>
          <w:szCs w:val="24"/>
          <w:lang w:eastAsia="de-DE"/>
        </w:rPr>
        <w:t>(d.h. nur noch jene Rechnungen und Zahlungsnachweise, die nach der Mitteilung des  CUP „Codice Uncio di Progetto“ an den Beitrfagsempfänger ausgestellt bzw. getätigt wurden und mit dem entsprechenden CUP versehen sind).</w:t>
      </w:r>
    </w:p>
    <w:p w14:paraId="239FDCD6" w14:textId="77777777" w:rsidR="0025419E" w:rsidRPr="00FD1DFF" w:rsidRDefault="0025419E" w:rsidP="00FD1DFF">
      <w:pPr>
        <w:shd w:val="clear" w:color="auto" w:fill="FFFFFF"/>
        <w:spacing w:after="150"/>
        <w:jc w:val="both"/>
        <w:rPr>
          <w:rFonts w:ascii="Arial" w:hAnsi="Arial" w:cs="Arial"/>
          <w:sz w:val="24"/>
          <w:szCs w:val="24"/>
          <w:lang w:eastAsia="de-DE"/>
        </w:rPr>
      </w:pPr>
    </w:p>
    <w:p w14:paraId="78832B28" w14:textId="77777777" w:rsidR="003B1062" w:rsidRDefault="00D74D5E"/>
    <w:sectPr w:rsidR="003B1062">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CBFE6D" w14:textId="77777777" w:rsidR="0025419E" w:rsidRDefault="0025419E" w:rsidP="0025419E">
      <w:r>
        <w:separator/>
      </w:r>
    </w:p>
  </w:endnote>
  <w:endnote w:type="continuationSeparator" w:id="0">
    <w:p w14:paraId="14CC3D1D" w14:textId="77777777" w:rsidR="0025419E" w:rsidRDefault="0025419E" w:rsidP="002541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307289" w14:textId="77777777" w:rsidR="0025419E" w:rsidRDefault="0025419E" w:rsidP="0025419E">
      <w:r>
        <w:separator/>
      </w:r>
    </w:p>
  </w:footnote>
  <w:footnote w:type="continuationSeparator" w:id="0">
    <w:p w14:paraId="112DD0B1" w14:textId="77777777" w:rsidR="0025419E" w:rsidRDefault="0025419E" w:rsidP="0025419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419E"/>
    <w:rsid w:val="00085700"/>
    <w:rsid w:val="000D2A58"/>
    <w:rsid w:val="001E176B"/>
    <w:rsid w:val="0025419E"/>
    <w:rsid w:val="00386C90"/>
    <w:rsid w:val="00C4129D"/>
    <w:rsid w:val="00D74D5E"/>
    <w:rsid w:val="00DD2C8E"/>
    <w:rsid w:val="00FD1DF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E450A2"/>
  <w15:chartTrackingRefBased/>
  <w15:docId w15:val="{38F12985-3B88-449D-953C-15616AB82D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5419E"/>
    <w:pPr>
      <w:spacing w:after="0" w:line="240" w:lineRule="auto"/>
    </w:pPr>
    <w:rPr>
      <w:rFonts w:ascii="Calibri" w:eastAsia="Times New Roman" w:hAnsi="Calibri" w:cs="Calibri"/>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73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233</Words>
  <Characters>1475</Characters>
  <Application>Microsoft Office Word</Application>
  <DocSecurity>0</DocSecurity>
  <Lines>12</Lines>
  <Paragraphs>3</Paragraphs>
  <ScaleCrop>false</ScaleCrop>
  <Company/>
  <LinksUpToDate>false</LinksUpToDate>
  <CharactersWithSpaces>1705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Steiner, Patrick</dc:creator>
  <cp:keywords/>
  <dc:description/>
  <cp:lastModifiedBy>Steiner, Patrick</cp:lastModifiedBy>
  <cp:revision>6</cp:revision>
  <dcterms:created xsi:type="dcterms:W3CDTF">2022-11-21T10:55:00Z</dcterms:created>
  <dcterms:modified xsi:type="dcterms:W3CDTF">2022-11-28T08:34:00Z</dcterms:modified>
</cp:coreProperties>
</file>